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b/>
          <w:color w:val="1F3A5F"/>
          <w:sz w:val="48"/>
        </w:rPr>
        <w:t>Precision Viticulture Report</w:t>
      </w:r>
    </w:p>
    <w:p>
      <w:r>
        <w:rPr>
          <w:color w:val="555555"/>
          <w:sz w:val="26"/>
        </w:rPr>
        <w:t>Sorbara, Modena, Italy</w:t>
      </w:r>
    </w:p>
    <w:p>
      <w:r>
        <w:rPr>
          <w:i/>
          <w:sz w:val="18"/>
        </w:rPr>
        <w:t>Sorbara, Modena, Italy  ·  EPSG:32632  ·  3-year lookback 2024–2026  ·  generated 2026-07-15</w:t>
      </w:r>
    </w:p>
    <w:p/>
    <w:p>
      <w:pPr>
        <w:pStyle w:val="Heading1"/>
      </w:pPr>
      <w:r>
        <w:t>Recommended interventions</w:t>
      </w:r>
    </w:p>
    <w:p>
      <w:r>
        <w:t>Actions suggested by this study, most urgent first. The satellite tells you where and how much — confirm on the ground before intervening.</w:t>
      </w:r>
    </w:p>
    <w:p>
      <w:pPr>
        <w:pStyle w:val="ListNumber"/>
      </w:pPr>
      <w:r>
        <w:rPr>
          <w:b/>
        </w:rPr>
        <w:t xml:space="preserve">Frost protection in cold-air pockets. </w:t>
      </w:r>
      <w:r>
        <w:t>Cold air pools in: Block 10. Mitigations: position wind machines or heaters in the hollows; use over-vine sprinkler frost protection where water is available; delay or double-prune to push budbreak past the frost window; avoid early-budding varieties/rootstock there; and keep a firm, moist, mown surface on frost nights (bare damp soil re-radiates more stored heat than a tall cover crop).</w:t>
      </w:r>
    </w:p>
    <w:p>
      <w:pPr>
        <w:pStyle w:val="ListNumber"/>
      </w:pPr>
      <w:r>
        <w:rPr>
          <w:b/>
        </w:rPr>
        <w:t xml:space="preserve">Rein in over-vigorous canopy. </w:t>
      </w:r>
      <w:r>
        <w:t>Excess vigour/chlorophyll in: Block 8. Reduce N inputs, sow or retain a competitive cover crop, and use shoot-thinning/leaf removal; consider a green harvest to rebalance yield and ripening.</w:t>
      </w:r>
    </w:p>
    <w:p>
      <w:pPr>
        <w:pStyle w:val="ListNumber"/>
      </w:pPr>
      <w:r>
        <w:rPr>
          <w:b/>
        </w:rPr>
        <w:t xml:space="preserve">Disease pressure in still, damp hollows. </w:t>
      </w:r>
      <w:r>
        <w:t>Cold, still hollows (Block 10) also trap humidity, raising downy/powdery mildew pressure. Prioritise canopy airflow (thinning) and tighten spray timing there.</w:t>
      </w:r>
    </w:p>
    <w:p>
      <w:r>
        <w:br w:type="page"/>
      </w:r>
    </w:p>
    <w:p>
      <w:pPr>
        <w:pStyle w:val="Heading1"/>
      </w:pPr>
      <w:r>
        <w:t>Terroir &amp; terrain</w:t>
      </w:r>
    </w:p>
    <w:p>
      <w:r>
        <w:t>Elevation, slope, sun exposure (heat-load) and topographic position — the static backbone of terroir. Warm SW-facing slopes ripen earliest; hollows are cooler, damper and frost-prone.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120640" cy="465512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rrain_elevation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6551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sz w:val="16"/>
        </w:rPr>
        <w:t>Elevation (m)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120640" cy="465512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rrain_slop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6551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sz w:val="16"/>
        </w:rPr>
        <w:t>Slope (°)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120640" cy="465512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rrain_heat_loa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6551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sz w:val="16"/>
        </w:rPr>
        <w:t>Solar heat-load (warm = SW-facing slopes)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120640" cy="465512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rrain_positio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6551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sz w:val="16"/>
        </w:rPr>
        <w:t>Topographic position — ridge (+) vs hollow (−)</w:t>
      </w:r>
    </w:p>
    <w:p/>
    <w:p>
      <w:pPr>
        <w:pStyle w:val="Heading1"/>
      </w:pPr>
      <w:r>
        <w:t>Frost risk</w:t>
      </w:r>
    </w:p>
    <w:p>
      <w:r>
        <w:t>Where cold air pools on radiative-frost nights, from terrain. A daytime satellite can't see the frost night itself, but topography is its dominant control, so this reliably ranks the at-risk blocks.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120640" cy="465512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rost_risk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6551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sz w:val="16"/>
        </w:rPr>
        <w:t>Frost risk (terrain)</w:t>
      </w:r>
    </w:p>
    <w:p/>
    <w:p>
      <w:pPr>
        <w:pStyle w:val="Heading1"/>
      </w:pPr>
      <w:r>
        <w:t>Vine vigour &amp; management zones</w:t>
      </w:r>
    </w:p>
    <w:p>
      <w:r>
        <w:t>Multi-year canopy vigour (NDRE) and the management zones clustered from it — the stable strong/weak pattern within each block.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120640" cy="465512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igour_baselin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6551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sz w:val="16"/>
        </w:rPr>
        <w:t>Baseline vigour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120640" cy="4655127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anagement_zones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6551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sz w:val="16"/>
        </w:rPr>
        <w:t>Management zones</w:t>
      </w:r>
    </w:p>
    <w:p/>
    <w:p>
      <w:pPr>
        <w:pStyle w:val="Heading1"/>
      </w:pPr>
      <w:r>
        <w:t>Canopy nitrogen / chlorophyll</w:t>
      </w:r>
    </w:p>
    <w:p>
      <w:r>
        <w:t>Red-edge chlorophyll index (CIre) as a proxy for canopy nitrogen status. Read alongside water: at 10 m, water stress can mimic nitrogen deficiency.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120640" cy="4655127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hlorophyll_cir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6551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sz w:val="16"/>
        </w:rPr>
        <w:t>Chlorophyll / nitrogen (CIre)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120640" cy="4655127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itrogen_zones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6551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sz w:val="16"/>
        </w:rPr>
        <w:t>Nitrogen management zones</w:t>
      </w:r>
    </w:p>
    <w:p/>
    <w:p>
      <w:pPr>
        <w:pStyle w:val="Heading1"/>
      </w:pPr>
      <w:r>
        <w:t>Seasonal profiles</w:t>
      </w:r>
    </w:p>
    <w:p>
      <w:r>
        <w:t>Every season overlaid by day-of-year (vigour, moisture, temperature) — the operational view for spotting a year peeling away from its own history.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120640" cy="6144768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henology_overlay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614476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sz w:val="16"/>
        </w:rPr>
        <w:t>Seasonal overlay (all years)</w:t>
      </w:r>
    </w:p>
    <w:p/>
    <w:p>
      <w:pPr>
        <w:pStyle w:val="Heading1"/>
      </w:pPr>
      <w:r>
        <w:t>Data &amp; honest limits</w:t>
      </w:r>
    </w:p>
    <w:p>
      <w:r>
        <w:t>Free satellite sources: Sentinel-2 (10 m optical), Landsat 8/9 (thermal), Sentinel-1 (radar), Copernicus GLO-30 (terrain). Vineyard outlines from the client selection / OpenStreetMap. All maps are georeferenced GeoTIFFs (in the report CRS).</w:t>
      </w:r>
    </w:p>
    <w:p>
      <w:r>
        <w:t>At 10–30 m each pixel blends vine canopy with inter-row ground, so results are relative patterns and change over time, not absolute values or single-vine truth. Frost risk is a terrain proxy; evapotranspiration is a relative fraction (absolute mm needs on-site weather). This layer informs the grower's decisions; it does not replace walking the rows.</w:t>
      </w:r>
    </w:p>
    <w:p>
      <w:r>
        <w:t>Analyses skipped this run: water_stress (produced no output (insufficient clear scenes)); evapotranspiration (produced no output (insufficient clear scenes)); sar_structure (produced no output (insufficient clear scenes))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